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SERVER RACKS AND HOT-AISLE/COLD-AISLE CONTAINMENT</w:t>
      </w:r>
    </w:p>
    <w:p>
      <w:pPr>
        <w:spacing w:after="480"/>
      </w:pPr>
      <w:r>
        <w:rPr>
          <w:rFonts w:ascii="Aptos" w:hAnsi="Aptos"/>
          <w:b w:val="0"/>
          <w:color w:val="5E6B78"/>
          <w:sz w:val="26"/>
        </w:rPr>
        <w:t>Rak Pelayan dan Containment Lorong Panas/Sejuk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server racks and hot-aisle/cold-aisle containment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server racks and hot-aisle/cold-aisle containment.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Server racks</w:t>
      </w:r>
    </w:p>
    <w:p>
      <w:pPr>
        <w:pStyle w:val="ListBullet"/>
        <w:spacing w:after="50"/>
        <w:ind w:left="369" w:hanging="170"/>
      </w:pPr>
      <w:r>
        <w:rPr>
          <w:rFonts w:ascii="Aptos" w:hAnsi="Aptos"/>
          <w:b w:val="0"/>
          <w:color w:val="263442"/>
          <w:sz w:val="19"/>
        </w:rPr>
        <w:t>Containment panels and doors</w:t>
      </w:r>
    </w:p>
    <w:p>
      <w:pPr>
        <w:pStyle w:val="ListBullet"/>
        <w:spacing w:after="50"/>
        <w:ind w:left="369" w:hanging="170"/>
      </w:pPr>
      <w:r>
        <w:rPr>
          <w:rFonts w:ascii="Aptos" w:hAnsi="Aptos"/>
          <w:b w:val="0"/>
          <w:color w:val="263442"/>
          <w:sz w:val="19"/>
        </w:rPr>
        <w:t>Blanking panels</w:t>
      </w:r>
    </w:p>
    <w:p>
      <w:pPr>
        <w:pStyle w:val="ListBullet"/>
        <w:spacing w:after="50"/>
        <w:ind w:left="369" w:hanging="170"/>
      </w:pPr>
      <w:r>
        <w:rPr>
          <w:rFonts w:ascii="Aptos" w:hAnsi="Aptos"/>
          <w:b w:val="0"/>
          <w:color w:val="263442"/>
          <w:sz w:val="19"/>
        </w:rPr>
        <w:t>Cable managers</w:t>
      </w:r>
    </w:p>
    <w:p>
      <w:pPr>
        <w:pStyle w:val="ListBullet"/>
        <w:spacing w:after="50"/>
        <w:ind w:left="369" w:hanging="170"/>
      </w:pPr>
      <w:r>
        <w:rPr>
          <w:rFonts w:ascii="Aptos" w:hAnsi="Aptos"/>
          <w:b w:val="0"/>
          <w:color w:val="263442"/>
          <w:sz w:val="19"/>
        </w:rPr>
        <w:t>Seals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Rack movers</w:t>
      </w:r>
    </w:p>
    <w:p>
      <w:pPr>
        <w:pStyle w:val="ListBullet"/>
        <w:spacing w:after="50"/>
        <w:ind w:left="369" w:hanging="170"/>
      </w:pPr>
      <w:r>
        <w:rPr>
          <w:rFonts w:ascii="Aptos" w:hAnsi="Aptos"/>
          <w:b w:val="0"/>
          <w:color w:val="263442"/>
          <w:sz w:val="19"/>
        </w:rPr>
        <w:t>Laser level</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Airflow instruments</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server racks and hot-aisle/cold-aisle containment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Server racks, Containment panels and doors, Blanking panels, Cable managers, Seals.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rack layout. </w:t>
      </w:r>
      <w:r>
        <w:rPr>
          <w:rFonts w:ascii="Aptos" w:hAnsi="Aptos"/>
          <w:b w:val="0"/>
          <w:color w:val="263442"/>
          <w:sz w:val="19"/>
        </w:rPr>
        <w:t>Approve rack layout, loading, airflow strategy, cable routes and seismic restraint where required.</w:t>
      </w:r>
    </w:p>
    <w:p>
      <w:pPr>
        <w:keepLines/>
        <w:spacing w:after="100" w:line="269" w:lineRule="auto"/>
        <w:ind w:left="369" w:hanging="369"/>
      </w:pPr>
      <w:r>
        <w:rPr>
          <w:rFonts w:ascii="Aptos" w:hAnsi="Aptos"/>
          <w:b/>
          <w:color w:val="071E33"/>
          <w:sz w:val="19"/>
        </w:rPr>
        <w:t xml:space="preserve">2. Survey floor grids. </w:t>
      </w:r>
      <w:r>
        <w:rPr>
          <w:rFonts w:ascii="Aptos" w:hAnsi="Aptos"/>
          <w:b w:val="0"/>
          <w:color w:val="263442"/>
          <w:sz w:val="19"/>
        </w:rPr>
        <w:t>Survey floor grids and move identified racks along protected routes.</w:t>
      </w:r>
    </w:p>
    <w:p>
      <w:pPr>
        <w:keepLines/>
        <w:spacing w:after="100" w:line="269" w:lineRule="auto"/>
        <w:ind w:left="369" w:hanging="369"/>
      </w:pPr>
      <w:r>
        <w:rPr>
          <w:rFonts w:ascii="Aptos" w:hAnsi="Aptos"/>
          <w:b/>
          <w:color w:val="071E33"/>
          <w:sz w:val="19"/>
        </w:rPr>
        <w:t xml:space="preserve">3. Position, level, gang, anchor. </w:t>
      </w:r>
      <w:r>
        <w:rPr>
          <w:rFonts w:ascii="Aptos" w:hAnsi="Aptos"/>
          <w:b w:val="0"/>
          <w:color w:val="263442"/>
          <w:sz w:val="19"/>
        </w:rPr>
        <w:t>Position, level, gang, anchor and earth racks to the approved arrangement.</w:t>
      </w:r>
    </w:p>
    <w:p>
      <w:pPr>
        <w:keepLines/>
        <w:spacing w:after="100" w:line="269" w:lineRule="auto"/>
        <w:ind w:left="369" w:hanging="369"/>
      </w:pPr>
      <w:r>
        <w:rPr>
          <w:rFonts w:ascii="Aptos" w:hAnsi="Aptos"/>
          <w:b/>
          <w:color w:val="071E33"/>
          <w:sz w:val="19"/>
        </w:rPr>
        <w:t xml:space="preserve">4. Install containment frames. </w:t>
      </w:r>
      <w:r>
        <w:rPr>
          <w:rFonts w:ascii="Aptos" w:hAnsi="Aptos"/>
          <w:b w:val="0"/>
          <w:color w:val="263442"/>
          <w:sz w:val="19"/>
        </w:rPr>
        <w:t>Install containment frames, roofs, doors, seals and coordinated service openings.</w:t>
      </w:r>
    </w:p>
    <w:p>
      <w:pPr>
        <w:keepLines/>
        <w:spacing w:after="100" w:line="269" w:lineRule="auto"/>
        <w:ind w:left="369" w:hanging="369"/>
      </w:pPr>
      <w:r>
        <w:rPr>
          <w:rFonts w:ascii="Aptos" w:hAnsi="Aptos"/>
          <w:b/>
          <w:color w:val="071E33"/>
          <w:sz w:val="19"/>
        </w:rPr>
        <w:t xml:space="preserve">5. Verify access, egress, fire-system interfaces, blanking. </w:t>
      </w:r>
      <w:r>
        <w:rPr>
          <w:rFonts w:ascii="Aptos" w:hAnsi="Aptos"/>
          <w:b w:val="0"/>
          <w:color w:val="263442"/>
          <w:sz w:val="19"/>
        </w:rPr>
        <w:t>Verify access, egress, fire-system interfaces, blanking and cable management.</w:t>
      </w:r>
    </w:p>
    <w:p>
      <w:pPr>
        <w:keepLines/>
        <w:spacing w:after="100" w:line="269" w:lineRule="auto"/>
        <w:ind w:left="369" w:hanging="369"/>
      </w:pPr>
      <w:r>
        <w:rPr>
          <w:rFonts w:ascii="Aptos" w:hAnsi="Aptos"/>
          <w:b/>
          <w:color w:val="071E33"/>
          <w:sz w:val="19"/>
        </w:rPr>
        <w:t xml:space="preserve">6. Conduct airflow, pressure. </w:t>
      </w:r>
      <w:r>
        <w:rPr>
          <w:rFonts w:ascii="Aptos" w:hAnsi="Aptos"/>
          <w:b w:val="0"/>
          <w:color w:val="263442"/>
          <w:sz w:val="19"/>
        </w:rPr>
        <w:t>Conduct airflow, pressure and thermal checks before IT equipment population.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layout and floor capacity; rack identity; level and anchoring; containment; life-safety interfaces; airflow and thermal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heavy rack movement; floor overloading; sharp components; blocked egress;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Layout and floor capacity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Rack identity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Level and anchoring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Containment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Life-safety interfaces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Airflow and thermal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rack movement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Floor overloading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components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Blocked egress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Server Racks and Hot-Aisle/Cold-Aisle Containment</dc:title>
  <dc:subject>Editable construction method statement template</dc:subject>
  <dc:creator>Method Statement Hub Malaysia</dc:creator>
  <cp:keywords>server rack, hot aisle, cold aisle</cp:keywords>
  <dc:description>generated by python-docx</dc:description>
  <cp:lastModifiedBy/>
  <cp:revision>1</cp:revision>
  <dcterms:created xsi:type="dcterms:W3CDTF">2013-12-23T23:15:00Z</dcterms:created>
  <dcterms:modified xsi:type="dcterms:W3CDTF">2013-12-23T23:15:00Z</dcterms:modified>
  <cp:category/>
</cp:coreProperties>
</file>